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CB" w:rsidRDefault="00F362AE" w:rsidP="00F362AE">
      <w:pPr>
        <w:jc w:val="center"/>
        <w:rPr>
          <w:b/>
          <w:color w:val="FF0000"/>
          <w:sz w:val="52"/>
          <w:szCs w:val="52"/>
          <w:u w:val="single"/>
        </w:rPr>
      </w:pPr>
      <w:r w:rsidRPr="00F362AE">
        <w:rPr>
          <w:b/>
          <w:color w:val="FF0000"/>
          <w:sz w:val="52"/>
          <w:szCs w:val="52"/>
          <w:u w:val="single"/>
        </w:rPr>
        <w:t>Nebezpečný odpad z</w:t>
      </w:r>
      <w:r>
        <w:rPr>
          <w:b/>
          <w:color w:val="FF0000"/>
          <w:sz w:val="52"/>
          <w:szCs w:val="52"/>
          <w:u w:val="single"/>
        </w:rPr>
        <w:t> </w:t>
      </w:r>
      <w:r w:rsidRPr="00F362AE">
        <w:rPr>
          <w:b/>
          <w:color w:val="FF0000"/>
          <w:sz w:val="52"/>
          <w:szCs w:val="52"/>
          <w:u w:val="single"/>
        </w:rPr>
        <w:t>domácností</w:t>
      </w:r>
    </w:p>
    <w:p w:rsidR="00F362AE" w:rsidRPr="00F362AE" w:rsidRDefault="00F362AE" w:rsidP="00F362AE">
      <w:pPr>
        <w:widowControl w:val="0"/>
        <w:spacing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sz w:val="24"/>
          <w:szCs w:val="20"/>
          <w:lang w:eastAsia="cs-CZ"/>
        </w:rPr>
        <w:t xml:space="preserve">Nebezpečné odpady nepatří do popelnice. K jejich odložení využijte mobilního sběru 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  <w:t xml:space="preserve">Mobilní sběrna nebezpečných odpadů 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  <w:t>bude přistavena u obecního úřadu dne</w:t>
      </w:r>
    </w:p>
    <w:p w:rsidR="00F362AE" w:rsidRPr="00F362AE" w:rsidRDefault="00F362AE" w:rsidP="00F362AE">
      <w:pPr>
        <w:widowControl w:val="0"/>
        <w:spacing w:before="120"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1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0</w:t>
      </w:r>
      <w:r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. – 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11</w:t>
      </w:r>
      <w:r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. 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červ</w:t>
      </w:r>
      <w:r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na 202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3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color w:val="0000FF"/>
          <w:sz w:val="36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0000FF"/>
          <w:sz w:val="36"/>
          <w:szCs w:val="20"/>
          <w:lang w:eastAsia="cs-CZ"/>
        </w:rPr>
        <w:t>sobota a neděle</w:t>
      </w:r>
    </w:p>
    <w:p w:rsidR="00F362AE" w:rsidRPr="00F362AE" w:rsidRDefault="00F362AE" w:rsidP="00F362AE">
      <w:pPr>
        <w:widowControl w:val="0"/>
        <w:spacing w:before="120" w:after="0" w:line="300" w:lineRule="exact"/>
        <w:jc w:val="both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spacing w:before="120"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V rámci mobilního sběru nebezpečných odpadů můžete odevzdat tyto druhy nebezpečných odpadů: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Zbytky barev, ředidel,</w:t>
      </w:r>
      <w:r w:rsidRPr="00DA4E3C">
        <w:rPr>
          <w:rFonts w:ascii="Verdana" w:eastAsia="Times New Roman" w:hAnsi="Verdana" w:cs="Times New Roman"/>
          <w:b/>
          <w:color w:val="160597"/>
          <w:sz w:val="24"/>
          <w:szCs w:val="20"/>
          <w:lang w:eastAsia="cs-CZ"/>
        </w:rPr>
        <w:t xml:space="preserve"> </w:t>
      </w: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olejů, tuků, </w:t>
      </w:r>
      <w:r w:rsidR="0009709F"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čisticích</w:t>
      </w: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 prostředků atd. včetně obalů 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Znečištěné hadry od oleje apod. látek, olejové filtry atd., 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Upotřebené oleje motorové, převodové a hyd</w:t>
      </w:r>
      <w:bookmarkStart w:id="0" w:name="_GoBack"/>
      <w:bookmarkEnd w:id="0"/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raulické oleje, brzdové kapaliny,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Pesticidy, herbicidy (prostředky k hubení hmyzu a ochraně rostlin),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Spotřební chemikálie: kyseliny, louhy, fotochemikálie, apod.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Nádobky od sprejů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Kromě nebezpečných je možno odevzdat i další odpady: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sz w:val="24"/>
          <w:szCs w:val="20"/>
          <w:lang w:eastAsia="cs-CZ"/>
        </w:rPr>
        <w:t xml:space="preserve">  </w:t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>Plasty rozměrné, které nelze odložit do žlutých kontejnerů (zvonů)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color w:val="0000FF"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 xml:space="preserve">  Textilní materiály, pryžové předměty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color w:val="0000FF"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 xml:space="preserve">  Skleněné předměty rozměrné, které nelze odložit do zelených kontejnerů (zvonů)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Následující použité výrobky můžete také v některých případech</w:t>
      </w:r>
      <w:r w:rsidR="00931346">
        <w:rPr>
          <w:rFonts w:ascii="Verdana" w:eastAsia="Times New Roman" w:hAnsi="Verdana" w:cs="Times New Roman"/>
          <w:b/>
          <w:sz w:val="28"/>
          <w:szCs w:val="20"/>
          <w:lang w:eastAsia="cs-CZ"/>
        </w:rPr>
        <w:t xml:space="preserve"> </w:t>
      </w: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bezplatně odevzdat tam, kde jste je zakoupili: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Použitá elektrozařízení: ledničky, mrazničky, pračky, televize, rádia, počítače, mikrovlnky, videa apod.,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>Baterie a monočlánky, akumulátory olověné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Zářivky a výbojky                                             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Léky – léky nevyužívané nebo s prošlou zárukou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>Použité pneumatiky</w:t>
      </w:r>
    </w:p>
    <w:p w:rsidR="00F362AE" w:rsidRPr="00F362AE" w:rsidRDefault="00F362AE" w:rsidP="00F362AE">
      <w:pPr>
        <w:widowControl w:val="0"/>
        <w:spacing w:before="240" w:after="240" w:line="300" w:lineRule="exact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Informace, dotazy, připomínky: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after="60" w:line="280" w:lineRule="exact"/>
        <w:ind w:left="284" w:hanging="284"/>
        <w:jc w:val="center"/>
        <w:rPr>
          <w:b/>
          <w:color w:val="FF0000"/>
          <w:sz w:val="52"/>
          <w:szCs w:val="52"/>
          <w:u w:val="single"/>
        </w:rPr>
      </w:pPr>
      <w:r w:rsidRPr="00F362AE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Obecní úřad Varvažov, tel: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721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97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97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86</w:t>
      </w:r>
      <w:r w:rsidRPr="00F362AE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, </w:t>
      </w:r>
      <w:r w:rsidRPr="00F362AE">
        <w:rPr>
          <w:rFonts w:ascii="Verdana" w:eastAsia="Times New Roman" w:hAnsi="Verdana" w:cs="Times New Roman"/>
          <w:b/>
          <w:color w:val="0000FF"/>
          <w:sz w:val="20"/>
          <w:szCs w:val="20"/>
          <w:u w:val="single"/>
          <w:lang w:eastAsia="cs-CZ"/>
        </w:rPr>
        <w:t>www.Varvazov-obec.cz</w:t>
      </w:r>
    </w:p>
    <w:sectPr w:rsidR="00F362AE" w:rsidRPr="00F3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24E37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AE"/>
    <w:rsid w:val="0009709F"/>
    <w:rsid w:val="004E52CB"/>
    <w:rsid w:val="00762BDB"/>
    <w:rsid w:val="00931346"/>
    <w:rsid w:val="00BA3FE8"/>
    <w:rsid w:val="00DA4E3C"/>
    <w:rsid w:val="00F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2023-05-15T09:01:00Z</dcterms:created>
  <dcterms:modified xsi:type="dcterms:W3CDTF">2023-05-15T09:01:00Z</dcterms:modified>
</cp:coreProperties>
</file>